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0F" w:rsidRDefault="008D2B0F" w:rsidP="008D2B0F">
      <w:pPr>
        <w:shd w:val="clear" w:color="auto" w:fill="FFFFFF"/>
        <w:rPr>
          <w:rFonts w:ascii="Verdana" w:hAnsi="Verdana" w:cs="Arial"/>
        </w:rPr>
      </w:pPr>
      <w:r>
        <w:rPr>
          <w:rStyle w:val="xsptextcomputedfield2"/>
        </w:rPr>
        <w:t>Procedimento</w:t>
      </w:r>
      <w:r>
        <w:rPr>
          <w:rFonts w:ascii="Verdana" w:hAnsi="Verdana" w:cs="Arial"/>
        </w:rPr>
        <w:t xml:space="preserve">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6909"/>
      </w:tblGrid>
      <w:tr w:rsidR="008D2B0F" w:rsidTr="00D2258F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8D2B0F" w:rsidRDefault="008D2B0F" w:rsidP="00D225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Oggetto</w:t>
            </w:r>
          </w:p>
        </w:tc>
        <w:tc>
          <w:tcPr>
            <w:tcW w:w="0" w:type="auto"/>
            <w:vAlign w:val="center"/>
            <w:hideMark/>
          </w:tcPr>
          <w:p w:rsidR="008D2B0F" w:rsidRDefault="008D2B0F" w:rsidP="00D22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Occupazione di suolo pubblico</w:t>
            </w:r>
          </w:p>
        </w:tc>
      </w:tr>
      <w:tr w:rsidR="008D2B0F" w:rsidTr="00D225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B0F" w:rsidRDefault="008D2B0F" w:rsidP="00D225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Area tematica</w:t>
            </w:r>
          </w:p>
        </w:tc>
        <w:tc>
          <w:tcPr>
            <w:tcW w:w="0" w:type="auto"/>
            <w:vAlign w:val="center"/>
            <w:hideMark/>
          </w:tcPr>
          <w:p w:rsidR="008D2B0F" w:rsidRDefault="008D2B0F" w:rsidP="00D22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Occupazione suolo pubblico</w:t>
            </w:r>
          </w:p>
        </w:tc>
      </w:tr>
      <w:tr w:rsidR="008D2B0F" w:rsidTr="00D2258F">
        <w:trPr>
          <w:tblCellSpacing w:w="15" w:type="dxa"/>
        </w:trPr>
        <w:tc>
          <w:tcPr>
            <w:tcW w:w="0" w:type="auto"/>
            <w:hideMark/>
          </w:tcPr>
          <w:p w:rsidR="008D2B0F" w:rsidRDefault="008D2B0F" w:rsidP="00D225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Descrizione</w:t>
            </w:r>
          </w:p>
        </w:tc>
        <w:tc>
          <w:tcPr>
            <w:tcW w:w="0" w:type="auto"/>
            <w:vAlign w:val="center"/>
            <w:hideMark/>
          </w:tcPr>
          <w:p w:rsidR="008D2B0F" w:rsidRDefault="008D2B0F" w:rsidP="00D2258F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xsptextcomputedfield3"/>
              </w:rPr>
              <w:t xml:space="preserve">Questo procedimento viene avviato quando è necessario occupare il suolo pubblico per eseguire lavori o con installazioni di vario tipo. </w:t>
            </w:r>
            <w:r>
              <w:rPr>
                <w:rFonts w:ascii="Verdana" w:hAnsi="Verdana" w:cs="Arial"/>
              </w:rPr>
              <w:br/>
            </w:r>
          </w:p>
        </w:tc>
      </w:tr>
    </w:tbl>
    <w:p w:rsidR="008D2B0F" w:rsidRDefault="008D2B0F" w:rsidP="008D2B0F">
      <w:pPr>
        <w:shd w:val="clear" w:color="auto" w:fill="FFFFFF"/>
        <w:rPr>
          <w:rFonts w:ascii="Verdana" w:hAnsi="Verdana" w:cs="Arial"/>
        </w:rPr>
      </w:pPr>
      <w:r>
        <w:rPr>
          <w:rFonts w:ascii="Verdana" w:hAnsi="Verdana" w:cs="Arial"/>
        </w:rPr>
        <w:br/>
      </w:r>
      <w:r>
        <w:rPr>
          <w:rStyle w:val="xsptextcomputedfield2"/>
        </w:rPr>
        <w:t>Riferimenti e recapiti - Termini per la conclusione</w:t>
      </w:r>
      <w:r>
        <w:rPr>
          <w:rFonts w:ascii="Verdana" w:hAnsi="Verdana" w:cs="Arial"/>
        </w:rPr>
        <w:t xml:space="preserve"> </w:t>
      </w:r>
    </w:p>
    <w:p w:rsidR="008D2B0F" w:rsidRDefault="008D2B0F" w:rsidP="008D2B0F">
      <w:pPr>
        <w:shd w:val="clear" w:color="auto" w:fill="FFFFFF"/>
        <w:rPr>
          <w:rFonts w:ascii="Verdana" w:hAnsi="Verdana" w:cs="Arial"/>
        </w:rPr>
      </w:pPr>
      <w:r>
        <w:rPr>
          <w:rStyle w:val="indicazionirecapiti1"/>
          <w:rFonts w:cs="Arial"/>
        </w:rPr>
        <w:t>Da utilizzare anche per ottenere informazioni relative ai procedimenti in corso</w:t>
      </w:r>
    </w:p>
    <w:tbl>
      <w:tblPr>
        <w:tblW w:w="475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6909"/>
      </w:tblGrid>
      <w:tr w:rsidR="008D2B0F" w:rsidTr="00D225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B0F" w:rsidRDefault="008D2B0F" w:rsidP="00D225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Responsabile procedimento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B0F" w:rsidRDefault="008D2B0F" w:rsidP="00D22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Franca Concina</w:t>
            </w:r>
          </w:p>
        </w:tc>
      </w:tr>
      <w:tr w:rsidR="008D2B0F" w:rsidTr="00D225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B0F" w:rsidRDefault="008D2B0F" w:rsidP="00D225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Termine per la conclusione (giorni)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B0F" w:rsidRDefault="008D2B0F" w:rsidP="00D225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2B0F" w:rsidTr="00D225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B0F" w:rsidRDefault="008D2B0F" w:rsidP="00D225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base alla norma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B0F" w:rsidRDefault="008D2B0F" w:rsidP="00D2258F">
            <w:pPr>
              <w:ind w:right="-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D.Lgs.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15/11/1993 n. 507 e Regolamenti comunali TOSAP </w:t>
            </w:r>
          </w:p>
        </w:tc>
      </w:tr>
      <w:tr w:rsidR="008D2B0F" w:rsidTr="00D225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B0F" w:rsidRDefault="008D2B0F" w:rsidP="00D225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Tempo medio effettivo di conclusione (giorni)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B0F" w:rsidRDefault="008D2B0F" w:rsidP="00D225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7</w:t>
            </w:r>
          </w:p>
        </w:tc>
      </w:tr>
      <w:tr w:rsidR="008D2B0F" w:rsidTr="00D225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B0F" w:rsidRDefault="008D2B0F" w:rsidP="00D225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2B0F" w:rsidRDefault="008D2B0F" w:rsidP="00D225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2B0F" w:rsidTr="00D2258F">
        <w:trPr>
          <w:tblCellSpacing w:w="15" w:type="dxa"/>
        </w:trPr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2B0F" w:rsidRDefault="008D2B0F" w:rsidP="00D225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Uffici e Servizi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475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1"/>
              <w:gridCol w:w="4190"/>
              <w:gridCol w:w="21"/>
            </w:tblGrid>
            <w:tr w:rsidR="008D2B0F" w:rsidTr="00D2258F">
              <w:trPr>
                <w:gridAfter w:val="1"/>
                <w:tblHeader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D2B0F" w:rsidRDefault="008D2B0F" w:rsidP="00D2258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Ufficio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2B0F" w:rsidRDefault="008D2B0F" w:rsidP="00D2258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Sede </w:t>
                  </w:r>
                </w:p>
              </w:tc>
            </w:tr>
            <w:tr w:rsidR="008D2B0F" w:rsidTr="00D2258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2B0F" w:rsidRDefault="008D2B0F" w:rsidP="00D2258F">
                  <w:pPr>
                    <w:spacing w:before="30" w:after="30"/>
                    <w:ind w:left="30" w:right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5" w:tooltip="apri la scheda relativa all'ufficio" w:history="1">
                    <w:r>
                      <w:rPr>
                        <w:rStyle w:val="Collegamentoipertestuale"/>
                        <w:rFonts w:cs="Arial"/>
                      </w:rPr>
                      <w:t>Tributi</w:t>
                    </w:r>
                  </w:hyperlink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2B0F" w:rsidRDefault="008D2B0F" w:rsidP="00D2258F">
                  <w:pPr>
                    <w:spacing w:before="30" w:after="30"/>
                    <w:ind w:left="30" w:right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Style w:val="xsptextcomputedfield4"/>
                    </w:rPr>
                    <w:t xml:space="preserve">Tolmezzo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2B0F" w:rsidRDefault="008D2B0F" w:rsidP="00D2258F">
                  <w:pPr>
                    <w:spacing w:before="30" w:after="30"/>
                    <w:ind w:left="30" w:right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D2B0F" w:rsidTr="00D2258F">
              <w:trPr>
                <w:jc w:val="center"/>
              </w:trPr>
              <w:tc>
                <w:tcPr>
                  <w:tcW w:w="0" w:type="auto"/>
                  <w:shd w:val="clear" w:color="auto" w:fill="FCFCF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2B0F" w:rsidRDefault="008D2B0F" w:rsidP="00D2258F">
                  <w:pPr>
                    <w:spacing w:before="30" w:after="30"/>
                    <w:ind w:left="30" w:right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CFCF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2B0F" w:rsidRDefault="008D2B0F" w:rsidP="00D2258F">
                  <w:pPr>
                    <w:spacing w:before="30" w:after="30"/>
                    <w:ind w:left="30" w:right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CFCF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D2B0F" w:rsidRDefault="008D2B0F" w:rsidP="00D2258F">
                  <w:pPr>
                    <w:spacing w:before="30" w:after="30"/>
                    <w:ind w:left="30" w:right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8D2B0F" w:rsidRDefault="008D2B0F" w:rsidP="00D225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2B0F" w:rsidTr="00D2258F">
        <w:trPr>
          <w:tblCellSpacing w:w="15" w:type="dxa"/>
        </w:trPr>
        <w:tc>
          <w:tcPr>
            <w:tcW w:w="0" w:type="auto"/>
            <w:hideMark/>
          </w:tcPr>
          <w:p w:rsidR="008D2B0F" w:rsidRDefault="008D2B0F" w:rsidP="00D225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D2B0F" w:rsidRDefault="008D2B0F" w:rsidP="00D225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2B0F" w:rsidRDefault="008D2B0F" w:rsidP="008D2B0F">
      <w:pPr>
        <w:shd w:val="clear" w:color="auto" w:fill="FFFFFF"/>
        <w:rPr>
          <w:rFonts w:ascii="Verdana" w:hAnsi="Verdana" w:cs="Arial"/>
        </w:rPr>
      </w:pPr>
      <w:r>
        <w:rPr>
          <w:rFonts w:ascii="Verdana" w:hAnsi="Verdana" w:cs="Arial"/>
        </w:rPr>
        <w:br/>
      </w:r>
      <w:r>
        <w:rPr>
          <w:rStyle w:val="xsptextcomputedfield2"/>
        </w:rPr>
        <w:t>Moduli</w:t>
      </w:r>
      <w:r>
        <w:rPr>
          <w:rFonts w:ascii="Verdana" w:hAnsi="Verdana" w:cs="Arial"/>
        </w:rPr>
        <w:t xml:space="preserve"> </w:t>
      </w:r>
    </w:p>
    <w:tbl>
      <w:tblPr>
        <w:tblW w:w="4766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6954"/>
      </w:tblGrid>
      <w:tr w:rsidR="008D2B0F" w:rsidTr="00D2258F">
        <w:trPr>
          <w:trHeight w:val="512"/>
          <w:tblCellSpacing w:w="15" w:type="dxa"/>
        </w:trPr>
        <w:tc>
          <w:tcPr>
            <w:tcW w:w="123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2B0F" w:rsidRDefault="008D2B0F" w:rsidP="00D225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xsptextlabel1"/>
                <w:sz w:val="18"/>
                <w:szCs w:val="18"/>
              </w:rPr>
              <w:t xml:space="preserve">Allegati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4511" w:type="pct"/>
              <w:tblInd w:w="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Elenco degli allegati"/>
            </w:tblPr>
            <w:tblGrid>
              <w:gridCol w:w="3103"/>
              <w:gridCol w:w="3103"/>
            </w:tblGrid>
            <w:tr w:rsidR="008D2B0F" w:rsidTr="00D2258F">
              <w:trPr>
                <w:trHeight w:val="423"/>
              </w:trPr>
              <w:tc>
                <w:tcPr>
                  <w:tcW w:w="0" w:type="auto"/>
                  <w:tcBorders>
                    <w:bottom w:val="single" w:sz="6" w:space="0" w:color="E8E8E9"/>
                  </w:tcBorders>
                  <w:noWrap/>
                  <w:vAlign w:val="bottom"/>
                </w:tcPr>
                <w:p w:rsidR="008D2B0F" w:rsidRDefault="008D2B0F" w:rsidP="00D2258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E8E8E9"/>
                  </w:tcBorders>
                  <w:noWrap/>
                  <w:vAlign w:val="bottom"/>
                </w:tcPr>
                <w:p w:rsidR="008D2B0F" w:rsidRDefault="008D2B0F" w:rsidP="00D2258F">
                  <w:pPr>
                    <w:spacing w:before="30" w:after="30"/>
                    <w:ind w:left="30" w:right="3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8D2B0F" w:rsidRDefault="008D2B0F" w:rsidP="00D225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D2B0F" w:rsidRPr="00B468CA" w:rsidRDefault="008D2B0F" w:rsidP="008D2B0F">
      <w:pPr>
        <w:shd w:val="clear" w:color="auto" w:fill="FFFFFF"/>
        <w:spacing w:after="240"/>
        <w:rPr>
          <w:rFonts w:ascii="Verdana" w:hAnsi="Verdana" w:cs="Arial"/>
          <w:sz w:val="16"/>
          <w:szCs w:val="16"/>
        </w:rPr>
      </w:pPr>
      <w:r w:rsidRPr="00B468CA">
        <w:rPr>
          <w:rFonts w:ascii="Verdana" w:hAnsi="Verdana" w:cs="Arial"/>
          <w:sz w:val="16"/>
          <w:szCs w:val="16"/>
          <w:highlight w:val="yellow"/>
        </w:rPr>
        <w:t>(allegare i modelli di richiesta)</w:t>
      </w:r>
    </w:p>
    <w:p w:rsidR="00901B41" w:rsidRDefault="008D2B0F" w:rsidP="008D2B0F">
      <w:pPr>
        <w:shd w:val="clear" w:color="auto" w:fill="FFFFFF"/>
        <w:spacing w:after="0"/>
      </w:pPr>
      <w:r>
        <w:t xml:space="preserve">L'occupazione è soggetta al pagamento di una tassa che viene calcolata in base alle tariffe stabilite dal comune che variano a seconda delle caratteristiche dell'occupazione. </w:t>
      </w:r>
      <w:r>
        <w:br/>
        <w:t>Se le occupazioni insistono sulla sede stradale limitando o compromettendo la normale circolazione veicolare, è necessario richiedere preventivamente all’Ufficio di Polizia Municipale un</w:t>
      </w:r>
      <w:r w:rsidRPr="00096284">
        <w:t>'</w:t>
      </w:r>
      <w:r>
        <w:t xml:space="preserve">ordinanza temporanea che legittima l'apposizione della relativa segnaletica. </w:t>
      </w:r>
      <w:r>
        <w:br/>
        <w:t xml:space="preserve">La segnaletica stradale, quando necessaria, deve essere sempre apposta a cura dell'interessato. </w:t>
      </w:r>
      <w:r>
        <w:br/>
      </w:r>
      <w:r>
        <w:rPr>
          <w:rFonts w:ascii="Verdana" w:hAnsi="Verdana" w:cs="Arial"/>
        </w:rPr>
        <w:br/>
      </w:r>
      <w:r>
        <w:rPr>
          <w:b/>
          <w:bCs/>
        </w:rPr>
        <w:t>OCCUPAZIONI PERMANENTI E TEMPORANEE</w:t>
      </w:r>
      <w:r>
        <w:t xml:space="preserve"> </w:t>
      </w:r>
      <w:r>
        <w:br/>
        <w:t>Ai fini dell'applicazione della tassa, le occupazioni di spazi ed aree pubbliche si distinguono in permanenti e temporanee:</w:t>
      </w:r>
      <w:r>
        <w:br/>
        <w:t xml:space="preserve">a) sono </w:t>
      </w:r>
      <w:r>
        <w:rPr>
          <w:b/>
          <w:bCs/>
        </w:rPr>
        <w:t>permanenti</w:t>
      </w:r>
      <w:r>
        <w:t xml:space="preserve"> le occupazioni di carattere stabile, effettuate a seguito del rilascio di un atto di concessione e/o autorizzazione, aventi, comunque, durata non inferiore all'anno, comportanti o meno l'esistenza di manufatti o impianti;</w:t>
      </w:r>
      <w:r>
        <w:br/>
        <w:t xml:space="preserve">b) sono </w:t>
      </w:r>
      <w:r>
        <w:rPr>
          <w:b/>
          <w:bCs/>
        </w:rPr>
        <w:t>temporanee</w:t>
      </w:r>
      <w:r>
        <w:t xml:space="preserve"> le occupazioni di durata inferiore all'anno. </w:t>
      </w:r>
      <w:r>
        <w:rPr>
          <w:b/>
          <w:bCs/>
        </w:rPr>
        <w:br/>
      </w:r>
      <w:r>
        <w:rPr>
          <w:rFonts w:ascii="Verdana" w:hAnsi="Verdana" w:cs="Arial"/>
        </w:rPr>
        <w:lastRenderedPageBreak/>
        <w:br/>
      </w:r>
      <w:r>
        <w:rPr>
          <w:b/>
          <w:bCs/>
        </w:rPr>
        <w:t xml:space="preserve">QUANDO PRESENTARE LA DOMANDA </w:t>
      </w:r>
      <w:r>
        <w:br/>
        <w:t xml:space="preserve">Le richieste dovranno pervenire almeno sette giorni lavorativi prima dell'inizio dell'occupazione di suolo pubblico, che non potrà iniziare prima del rilascio dell’autorizzazione / concessione.  Eventuali deroghe potranno essere prese in considerazione e concordate con la Polizia Locale in relazione alla particolare tipologia dell'occupazione richiesta. </w:t>
      </w:r>
      <w:r>
        <w:br/>
      </w:r>
      <w:r>
        <w:rPr>
          <w:rFonts w:ascii="Verdana" w:hAnsi="Verdana" w:cs="Arial"/>
        </w:rPr>
        <w:br/>
      </w:r>
      <w:r>
        <w:rPr>
          <w:b/>
          <w:bCs/>
        </w:rPr>
        <w:t xml:space="preserve">COME SI CHIEDE L’AUTORIZZAZIONE / CONCESSIONE </w:t>
      </w:r>
      <w:r>
        <w:br/>
        <w:t xml:space="preserve">L’autorizzazione / concessione deve essere chiesta utilizzando uno dei modelli sopra esposti , distinti per occupazione </w:t>
      </w:r>
      <w:r w:rsidRPr="007E6F85">
        <w:rPr>
          <w:u w:val="single"/>
        </w:rPr>
        <w:t>permanente</w:t>
      </w:r>
      <w:r>
        <w:t xml:space="preserve"> o per occupazione </w:t>
      </w:r>
      <w:r w:rsidRPr="007E6F85">
        <w:rPr>
          <w:u w:val="single"/>
        </w:rPr>
        <w:t>temporanea</w:t>
      </w:r>
      <w:r>
        <w:rPr>
          <w:u w:val="single"/>
        </w:rPr>
        <w:t>.</w:t>
      </w:r>
      <w:r>
        <w:t xml:space="preserve">  Solla domanda deve essere applicata una marca da bollo di Euro 16,00, salvo diritto all’esenzione (vedere allegato B al DPR 26/10/1972, n. 642)</w:t>
      </w:r>
      <w:r>
        <w:br/>
      </w:r>
      <w:r>
        <w:rPr>
          <w:b/>
          <w:bCs/>
        </w:rPr>
        <w:br/>
        <w:t xml:space="preserve">COSA SI DEVE ALLEGARE ALLA DOMANDA </w:t>
      </w:r>
      <w:r>
        <w:br/>
        <w:t xml:space="preserve">- Planimetria o piantina della zona interessata dall'occupazione; </w:t>
      </w:r>
      <w:r>
        <w:br/>
        <w:t xml:space="preserve">- una marca da bollo da apporre sull'autorizzazione /concessione. </w:t>
      </w:r>
      <w:r>
        <w:br/>
      </w:r>
      <w:r>
        <w:rPr>
          <w:b/>
          <w:bCs/>
        </w:rPr>
        <w:br/>
        <w:t>COME PRESENTARE LA DOMANDA</w:t>
      </w:r>
      <w:r>
        <w:t xml:space="preserve"> </w:t>
      </w:r>
      <w:r>
        <w:br/>
        <w:t xml:space="preserve">La domanda deve pervenire al Comune in uno dei seguenti modi: </w:t>
      </w:r>
      <w:r>
        <w:br/>
        <w:t xml:space="preserve">- direttamente, consegnandola all'ufficio Protocollo del Comune interessato durante gli orari di apertura al pubblico; </w:t>
      </w:r>
      <w:r>
        <w:br/>
        <w:t xml:space="preserve">- tramite fax; </w:t>
      </w:r>
      <w:r>
        <w:br/>
        <w:t xml:space="preserve">- tramite posta (ordinaria o raccomandata); </w:t>
      </w:r>
      <w:r>
        <w:br/>
        <w:t xml:space="preserve">- tramite posta </w:t>
      </w:r>
      <w:r w:rsidR="00901B41">
        <w:t>elettronica</w:t>
      </w:r>
      <w:r>
        <w:t xml:space="preserve">; </w:t>
      </w:r>
      <w:r>
        <w:rPr>
          <w:rFonts w:ascii="Verdana" w:hAnsi="Verdana" w:cs="Arial"/>
        </w:rPr>
        <w:br/>
      </w:r>
      <w:r>
        <w:t>- tramite PEC all'indirizzo PEC</w:t>
      </w:r>
      <w:r w:rsidR="00901B41">
        <w:t xml:space="preserve"> del Comune interessato.</w:t>
      </w:r>
    </w:p>
    <w:p w:rsidR="008D2B0F" w:rsidRDefault="008D2B0F" w:rsidP="008D2B0F">
      <w:pPr>
        <w:shd w:val="clear" w:color="auto" w:fill="FFFFFF"/>
        <w:spacing w:after="0"/>
      </w:pPr>
      <w:r>
        <w:rPr>
          <w:rFonts w:ascii="Verdana" w:hAnsi="Verdana" w:cs="Arial"/>
        </w:rPr>
        <w:br/>
      </w:r>
      <w:r>
        <w:rPr>
          <w:b/>
          <w:bCs/>
        </w:rPr>
        <w:t>ISTRUTTORIA</w:t>
      </w:r>
      <w:r>
        <w:t xml:space="preserve"> </w:t>
      </w:r>
      <w:r>
        <w:br/>
        <w:t>In seguito alla presentazione della domanda il Servizio Fiscale della Comunità Montana chiede alla Polizia Locale e all’Ufficio Tecnico</w:t>
      </w:r>
      <w:r w:rsidR="00901B41">
        <w:t xml:space="preserve"> del Comune interessato</w:t>
      </w:r>
      <w:r>
        <w:t xml:space="preserve"> il nulla osta all’occupazione. </w:t>
      </w:r>
      <w:r>
        <w:rPr>
          <w:rFonts w:ascii="Verdana" w:hAnsi="Verdana" w:cs="Arial"/>
        </w:rPr>
        <w:br/>
      </w:r>
      <w:r w:rsidR="00901B41">
        <w:t>Una volta ricevuto il nulla-osta</w:t>
      </w:r>
      <w:r>
        <w:t xml:space="preserve"> il Servizio Fiscale provvede ad emettere l’autorizzazione / concessione con la quale viene comunicato anche  l’ammontare della relativa tassa dovuta e per i casi non esenti  anche l’ammontare del tributo sui rifiuti e sui servizi giornaliero. L’autorizzazione / concessione dovrà essere conservata ed esibita a richiesta dal personale addetto al controllo</w:t>
      </w:r>
      <w:r w:rsidR="00901B41">
        <w:t xml:space="preserve">. </w:t>
      </w:r>
      <w:r>
        <w:t xml:space="preserve">. </w:t>
      </w:r>
      <w:r>
        <w:br/>
        <w:t xml:space="preserve">Qualsiasi variazione rispetto alla domanda di occupazione dovrà essere tempestivamente comunicata al Comune. </w:t>
      </w:r>
      <w:r>
        <w:br/>
        <w:t>La Polizia Locale comunica al Servizio Tributi eventuali  scostamenti  temporali o di superficie occupata rispetto a quella richiesta ed autorizzata. Il servizio Fiscale provvederà a chiedere all’interessato l’ulteriore tassa dovuta.</w:t>
      </w:r>
    </w:p>
    <w:p w:rsidR="008D2B0F" w:rsidRDefault="008D2B0F" w:rsidP="008D2B0F">
      <w:pPr>
        <w:shd w:val="clear" w:color="auto" w:fill="FFFFFF"/>
        <w:spacing w:after="0"/>
        <w:rPr>
          <w:rFonts w:ascii="Verdana" w:hAnsi="Verdana" w:cs="Arial"/>
        </w:rPr>
      </w:pPr>
      <w:r>
        <w:t xml:space="preserve">La segnaletica stradale, quando necessaria, deve essere apposta a cura e spesa dell'interessato. </w:t>
      </w:r>
      <w:r>
        <w:br/>
        <w:t>Per informazioni sulla tassa  bisogna rivolgersi al Servizio Fiscale della Comunità Montana della Carnia</w:t>
      </w:r>
      <w:r w:rsidR="00901B41">
        <w:t xml:space="preserve"> presso l’ufficio di Tolmezzo.</w:t>
      </w:r>
      <w:bookmarkStart w:id="0" w:name="_GoBack"/>
      <w:bookmarkEnd w:id="0"/>
      <w:r>
        <w:t xml:space="preserve"> </w:t>
      </w:r>
      <w:r>
        <w:rPr>
          <w:rFonts w:ascii="Verdana" w:hAnsi="Verdana" w:cs="Arial"/>
        </w:rPr>
        <w:br/>
      </w:r>
      <w:r>
        <w:rPr>
          <w:rFonts w:ascii="Verdana" w:hAnsi="Verdana" w:cs="Arial"/>
        </w:rPr>
        <w:br/>
      </w:r>
    </w:p>
    <w:p w:rsidR="008D2B0F" w:rsidRDefault="008D2B0F" w:rsidP="008D2B0F"/>
    <w:p w:rsidR="00A16EE6" w:rsidRDefault="00A16EE6"/>
    <w:sectPr w:rsidR="00A16EE6" w:rsidSect="00566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0F"/>
    <w:rsid w:val="008D2B0F"/>
    <w:rsid w:val="00901B41"/>
    <w:rsid w:val="00A1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2B0F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8D2B0F"/>
    <w:rPr>
      <w:color w:val="0000FF"/>
      <w:u w:val="none"/>
      <w:effect w:val="none"/>
    </w:rPr>
  </w:style>
  <w:style w:type="character" w:customStyle="1" w:styleId="xsptextcomputedfield2">
    <w:name w:val="xsptextcomputedfield2"/>
    <w:basedOn w:val="Carpredefinitoparagrafo"/>
    <w:rsid w:val="008D2B0F"/>
    <w:rPr>
      <w:rFonts w:ascii="Verdana" w:hAnsi="Verdana" w:cs="Verdana"/>
      <w:sz w:val="24"/>
      <w:szCs w:val="24"/>
    </w:rPr>
  </w:style>
  <w:style w:type="character" w:customStyle="1" w:styleId="xsptextcomputedfield3">
    <w:name w:val="xsptextcomputedfield3"/>
    <w:basedOn w:val="Carpredefinitoparagrafo"/>
    <w:rsid w:val="008D2B0F"/>
    <w:rPr>
      <w:rFonts w:ascii="Verdana" w:hAnsi="Verdana" w:cs="Verdana"/>
      <w:sz w:val="24"/>
      <w:szCs w:val="24"/>
    </w:rPr>
  </w:style>
  <w:style w:type="character" w:customStyle="1" w:styleId="indicazionirecapiti1">
    <w:name w:val="indicazionirecapiti1"/>
    <w:basedOn w:val="Carpredefinitoparagrafo"/>
    <w:rsid w:val="008D2B0F"/>
    <w:rPr>
      <w:color w:val="E52B02"/>
      <w:sz w:val="20"/>
      <w:szCs w:val="20"/>
    </w:rPr>
  </w:style>
  <w:style w:type="character" w:customStyle="1" w:styleId="xsptextcomputedfield4">
    <w:name w:val="xsptextcomputedfield4"/>
    <w:basedOn w:val="Carpredefinitoparagrafo"/>
    <w:rsid w:val="008D2B0F"/>
    <w:rPr>
      <w:rFonts w:ascii="Verdana" w:hAnsi="Verdana" w:cs="Verdana"/>
      <w:sz w:val="24"/>
      <w:szCs w:val="24"/>
    </w:rPr>
  </w:style>
  <w:style w:type="character" w:customStyle="1" w:styleId="xsptextlabel1">
    <w:name w:val="xsptextlabel1"/>
    <w:basedOn w:val="Carpredefinitoparagrafo"/>
    <w:rsid w:val="008D2B0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2B0F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8D2B0F"/>
    <w:rPr>
      <w:color w:val="0000FF"/>
      <w:u w:val="none"/>
      <w:effect w:val="none"/>
    </w:rPr>
  </w:style>
  <w:style w:type="character" w:customStyle="1" w:styleId="xsptextcomputedfield2">
    <w:name w:val="xsptextcomputedfield2"/>
    <w:basedOn w:val="Carpredefinitoparagrafo"/>
    <w:rsid w:val="008D2B0F"/>
    <w:rPr>
      <w:rFonts w:ascii="Verdana" w:hAnsi="Verdana" w:cs="Verdana"/>
      <w:sz w:val="24"/>
      <w:szCs w:val="24"/>
    </w:rPr>
  </w:style>
  <w:style w:type="character" w:customStyle="1" w:styleId="xsptextcomputedfield3">
    <w:name w:val="xsptextcomputedfield3"/>
    <w:basedOn w:val="Carpredefinitoparagrafo"/>
    <w:rsid w:val="008D2B0F"/>
    <w:rPr>
      <w:rFonts w:ascii="Verdana" w:hAnsi="Verdana" w:cs="Verdana"/>
      <w:sz w:val="24"/>
      <w:szCs w:val="24"/>
    </w:rPr>
  </w:style>
  <w:style w:type="character" w:customStyle="1" w:styleId="indicazionirecapiti1">
    <w:name w:val="indicazionirecapiti1"/>
    <w:basedOn w:val="Carpredefinitoparagrafo"/>
    <w:rsid w:val="008D2B0F"/>
    <w:rPr>
      <w:color w:val="E52B02"/>
      <w:sz w:val="20"/>
      <w:szCs w:val="20"/>
    </w:rPr>
  </w:style>
  <w:style w:type="character" w:customStyle="1" w:styleId="xsptextcomputedfield4">
    <w:name w:val="xsptextcomputedfield4"/>
    <w:basedOn w:val="Carpredefinitoparagrafo"/>
    <w:rsid w:val="008D2B0F"/>
    <w:rPr>
      <w:rFonts w:ascii="Verdana" w:hAnsi="Verdana" w:cs="Verdana"/>
      <w:sz w:val="24"/>
      <w:szCs w:val="24"/>
    </w:rPr>
  </w:style>
  <w:style w:type="character" w:customStyle="1" w:styleId="xsptextlabel1">
    <w:name w:val="xsptextlabel1"/>
    <w:basedOn w:val="Carpredefinitoparagrafo"/>
    <w:rsid w:val="008D2B0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lobal-asp.it/altofriuli/tolmezzo/uffici.nsf/0/3ED0795C68C32A8BC1257988004FCA55?Open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Concina</dc:creator>
  <cp:lastModifiedBy>Franca Concina</cp:lastModifiedBy>
  <cp:revision>2</cp:revision>
  <dcterms:created xsi:type="dcterms:W3CDTF">2013-10-29T15:59:00Z</dcterms:created>
  <dcterms:modified xsi:type="dcterms:W3CDTF">2013-10-29T16:11:00Z</dcterms:modified>
</cp:coreProperties>
</file>